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465" w:leader="none"/>
          <w:tab w:val="left" w:pos="420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Директор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ГБУ КЦСОН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Трубчевского  района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____________Л.Н.Сидоренкова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27.12.2024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ТРУБЧЕ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ВСКОГО РАЙОНА» НА 2024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40"/>
        <w:gridCol w:w="4177"/>
        <w:gridCol w:w="1692"/>
        <w:gridCol w:w="210"/>
        <w:gridCol w:w="18"/>
        <w:gridCol w:w="2801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Подведение итогов работы Центра за 2024 год и задачах на 2025 год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планерок с сотрудниками аппарата Центра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Комплектование штата центра согласно штатного расписания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2025 год.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Выявление совместно с муниципальными органами, общественными и религиозными организациями нуждающихся в надомном обслуживании, и их учет.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взаимодействия с учреждениями здравоохранения, образования, внутренних дел, культуры, 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 и внедрение новых стационаро замещающих технологий в работе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 и внедрение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Системы долговременного ухода в ГБУ КЦСОН Трубчевского района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и размещение плана- графика и плана – закупок на сайте bus.gov.ru.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локально-нормативной документации учреждения, составление справок, отчетов, предоставление информации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гл.бухгалтер,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 отделениями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Специалист </w:t>
              <w:br/>
              <w:t>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и пожарной безопасности по отдельному плану.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эффективности предоставления дополнительных услуг.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работы по осуществлению контроля качества в учреждении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еженедельных санитарных дней по уборке территории, закрепленной за учреждением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Каждая пятница месяца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Зав.хозяйством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Прием граждан по личным вопросам, ответы на жалобы, обращения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3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 Забота и внимание ветеранам» </w:t>
              <w:br/>
              <w:t>Оказание помощи ветеранам Великой Отечественной войны в уборке помещений с участием работников Центра,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Победы,  к 17 сентября,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Дню пожилого человека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«Месячник добрых дел»                             Помощь в уборке огородов и придворовых территорий одиноким пожилым пенсионерам с участием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Внедрение профессиональных стандартов для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аведующих отделениями,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специалистов, социальных работников, помощников по уходу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  <w:lang w:eastAsia="ru-RU"/>
              </w:rPr>
              <w:t>Подготовка материалов на награждение работников (День социального работника, к юбилейн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ым датам).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социально - культурных мероприятий по индивидуально разработанным планам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Победы в Великой Отечественной войне 1941-1945 г.г.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памяти и скорби (22 июня).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посвященные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празднованию Нового года для обслуживаемых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 и консультативной помощи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Пополнения « Банка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вещей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 для малообеспеченных  граждан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Вручение персональных поздравлений Президента Российской Федерации в связи с юбилейными Днями  рождения              (начиная с 90-летия).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отделение временного проживания).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документации проката  средств реабилитации и выдача ТСР.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ознакомление специалистов отделения с поступившими нормативными документами.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стенда наглядной агитацией.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гражданам, обратившимся в Центр, консультативных услуг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мобильной бригады по оказанию услуг пожилым гражданам и инвалидам, проживающим в отдаленных населенных пунктах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графику и в экстремальных случаях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Руководитель мобильной бригады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Университета 3 возраста.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 сотрудников отделения по охране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47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населения об услугах Центра через средства массовой информации, буклеты, памятки, сайт учреждения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  Специалисты отделения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 социального и социально-медецинского обслуживания на дому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Текущая работа в отделениях, ознакомление и изучение нормативных документов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Выявление и учет пенсионеров и инвалидов, нуждающихся в обслуживании на дому  и по системе долговременного ухода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Трубчевского</w:t>
            </w:r>
            <w:r>
              <w:rPr>
                <w:rFonts w:cs="Times New Roman" w:ascii="Times New Roman" w:hAnsi="Times New Roman"/>
                <w:sz w:val="24"/>
              </w:rPr>
              <w:t xml:space="preserve"> р-на.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обследований жилищно-бытовых условий проживания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>
          <w:trHeight w:val="1889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разъяснительной работы с обслуживаемыми по вопросам оплаты за соц. обслуживание, внесение соответствующих изменений в личные дела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полному и качественному обслуживанию граждан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Содействовать в предоставлении льгот и преимуществ, установленных действующим постановлением.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Взаимодействие с администрацией Трубчевского р-а, ГКУ ОСЗН, отделами здравоохранения, культуры, с/администрациями, ветеранскими организациями по вопросам соц. обслуживания.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Организация взаимодействия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cs="Times New Roman" w:ascii="Times New Roman" w:hAnsi="Times New Roman"/>
                <w:sz w:val="24"/>
              </w:rPr>
              <w:t xml:space="preserve"> предприятиями, организациями и учреждениями, где ранее работали обслуживаемые, с цел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ью</w:t>
            </w:r>
            <w:r>
              <w:rPr>
                <w:rFonts w:cs="Times New Roman" w:ascii="Times New Roman" w:hAnsi="Times New Roman"/>
                <w:sz w:val="24"/>
              </w:rPr>
              <w:t xml:space="preserve"> оказания им шефской помощи.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Проводить разъяснительную работу с руководителями с/х и промышленных предприятий, организаций, фермерских хозяйств, населением о необходимости и возможности их участия в благотворительной деятельности.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Выявление граждан, нуждающихся в оказании дополнительных социальных услуг, с целью оказания им необходимых услуг бригадным методом.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Информирование населения по вопросам социального обслуживания через СМИ.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 раза в год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Проводить:                                                 - Производственные совещания с соц. Работниками и помощниками по уходу по итогам работы отделения в 2024 году;                                       - Планерные совещания.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квартал,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раза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Помощники по уходу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Регулярно знакомить соц. Работников помощников по уходу с поступающими нормативными документами и рекомендациями по вопросам соц. обслуживания населения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профессиональной учебы соц.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 стендов о деятельности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соответствии с графиком и заключенными договорами осуществлять социально-бытовое обслуживание пенсионеров и инвалидов, проживающих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Трубчевского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обслуживаемым в приобретении топлива, заготовке овощей на зиму, обработке огородов и др.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01.11.2024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бесплатных юридических и психологических консультаций.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Принять участие в организации торжественных мероприятий по чествованию долгожителей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лиц, желающих и способных оказать добровольческую помощь нуждающимся.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Продолжать работу с внедренными  стационарозамещающими технологиями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систематического контроля за качеством услуг, предоставляемых социальными работниками, помощниками по уходу, соблюдение графиков посещения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Заслушивание отчетов соц. Работников и помощников по уходу о выполнении служебных обязанностей на производственных совещаниях.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рассмотрению заявлений, жалоб, предложений.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Поддержание в актуальном состоянии базы получателей социальных услуг в программном комплексе АС АСП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отчетов и планов.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района о деятельности учреждения посредством официального сайта:                                                       - отражение текущей деятельности;        - предоставление типовой и справочной информации;                                               - обновление графического и информационного наполнения сайта.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Обновление информации об учреждении на сайте ГБУ КЦСОН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Публикация материалов 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информационных стендов о предоставлении социальных услуг ГБУ КЦСОН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листовок, буклетов о работе КЦСОН.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автотранспорта.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>
        <w:trPr>
          <w:trHeight w:val="659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ремонта в помещениях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Приобретение канцелярских и хозяйственных товаров.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3332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3332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43332c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43332c"/>
    <w:rPr>
      <w:color w:val="800080"/>
      <w:u w:val="single"/>
    </w:rPr>
  </w:style>
  <w:style w:type="character" w:styleId="Style15" w:customStyle="1">
    <w:name w:val="Название Знак"/>
    <w:basedOn w:val="DefaultParagraphFont"/>
    <w:link w:val="a6"/>
    <w:qFormat/>
    <w:rsid w:val="004270b4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4b6ae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333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Title"/>
    <w:basedOn w:val="Normal"/>
    <w:link w:val="a7"/>
    <w:qFormat/>
    <w:rsid w:val="004270b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b6a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43332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6991-DEE7-44C4-B6C0-249B793F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LibreOffice/7.1.1.2$Windows_X86_64 LibreOffice_project/fe0b08f4af1bacafe4c7ecc87ce55bb426164676</Application>
  <AppVersion>15.0000</AppVersion>
  <Pages>9</Pages>
  <Words>1700</Words>
  <Characters>12309</Characters>
  <CharactersWithSpaces>14814</CharactersWithSpaces>
  <Paragraphs>411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2020-12-25T09:01:00Z</dcterms:created>
  <dc:creator>kcson</dc:creator>
  <dc:description/>
  <dc:language>ru-RU</dc:language>
  <cp:lastModifiedBy/>
  <dcterms:modified xsi:type="dcterms:W3CDTF">2025-01-16T15:50:06Z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